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7D61" w14:textId="77777777" w:rsidR="003F3012" w:rsidRDefault="0050419A" w:rsidP="00267DAF">
      <w:pPr>
        <w:spacing w:after="0"/>
        <w:jc w:val="center"/>
      </w:pPr>
      <w:r w:rsidRPr="0037528E">
        <w:rPr>
          <w:b/>
          <w:sz w:val="28"/>
          <w:szCs w:val="28"/>
          <w:u w:val="single"/>
        </w:rPr>
        <w:t xml:space="preserve">UMass </w:t>
      </w:r>
      <w:r w:rsidR="000950E3" w:rsidRPr="0037528E">
        <w:rPr>
          <w:b/>
          <w:sz w:val="28"/>
          <w:szCs w:val="28"/>
          <w:u w:val="single"/>
        </w:rPr>
        <w:t xml:space="preserve">Pediatrics Individualized </w:t>
      </w:r>
      <w:r w:rsidR="0098042E">
        <w:rPr>
          <w:b/>
          <w:sz w:val="28"/>
          <w:szCs w:val="28"/>
          <w:u w:val="single"/>
        </w:rPr>
        <w:t>Elective</w:t>
      </w:r>
      <w:r w:rsidR="001819FA">
        <w:rPr>
          <w:b/>
          <w:sz w:val="28"/>
          <w:szCs w:val="28"/>
          <w:u w:val="single"/>
        </w:rPr>
        <w:t xml:space="preserve"> Template</w:t>
      </w:r>
    </w:p>
    <w:p w14:paraId="06C3D3E0" w14:textId="77777777" w:rsidR="00267DAF" w:rsidRPr="00267DAF" w:rsidRDefault="00267DAF" w:rsidP="00267DAF">
      <w:pPr>
        <w:spacing w:after="0"/>
        <w:jc w:val="center"/>
      </w:pPr>
    </w:p>
    <w:p w14:paraId="21A3DF7D" w14:textId="77777777" w:rsidR="000950E3" w:rsidRDefault="000950E3">
      <w:r w:rsidRPr="00DE0E3C">
        <w:rPr>
          <w:b/>
        </w:rPr>
        <w:t>Title</w:t>
      </w:r>
      <w:r w:rsidR="00DE0E3C" w:rsidRPr="00DE0E3C">
        <w:rPr>
          <w:b/>
        </w:rPr>
        <w:t xml:space="preserve"> of I</w:t>
      </w:r>
      <w:r w:rsidR="003F5AE9">
        <w:rPr>
          <w:b/>
        </w:rPr>
        <w:t>E</w:t>
      </w:r>
      <w:r w:rsidR="00DE0E3C" w:rsidRPr="00DE0E3C">
        <w:rPr>
          <w:b/>
        </w:rPr>
        <w:t xml:space="preserve"> Block</w:t>
      </w:r>
      <w:r>
        <w:t>:</w:t>
      </w:r>
      <w:r w:rsidR="00DE0E3C">
        <w:t xml:space="preserve"> </w:t>
      </w:r>
      <w:r w:rsidR="001E4742">
        <w:t>Pediatric Nutrition</w:t>
      </w:r>
    </w:p>
    <w:p w14:paraId="26C19135" w14:textId="27EB0DF6" w:rsidR="000950E3" w:rsidRDefault="00F374A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639C5" wp14:editId="1BB06596">
                <wp:simplePos x="0" y="0"/>
                <wp:positionH relativeFrom="column">
                  <wp:posOffset>1181100</wp:posOffset>
                </wp:positionH>
                <wp:positionV relativeFrom="paragraph">
                  <wp:posOffset>172720</wp:posOffset>
                </wp:positionV>
                <wp:extent cx="1222375" cy="400050"/>
                <wp:effectExtent l="0" t="0" r="15875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4000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2B02B" id="Oval 2" o:spid="_x0000_s1026" style="position:absolute;margin-left:93pt;margin-top:13.6pt;width:96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" filled="f"/>
            </w:pict>
          </mc:Fallback>
        </mc:AlternateContent>
      </w:r>
      <w:r w:rsidR="000950E3" w:rsidRPr="00DE0E3C">
        <w:rPr>
          <w:b/>
        </w:rPr>
        <w:t>I</w:t>
      </w:r>
      <w:r w:rsidR="003F5AE9">
        <w:rPr>
          <w:b/>
        </w:rPr>
        <w:t>E</w:t>
      </w:r>
      <w:r w:rsidR="000950E3" w:rsidRPr="00DE0E3C">
        <w:rPr>
          <w:b/>
        </w:rPr>
        <w:t xml:space="preserve"> Faculty</w:t>
      </w:r>
      <w:r w:rsidR="003C1FD9" w:rsidRPr="00DE0E3C">
        <w:rPr>
          <w:b/>
        </w:rPr>
        <w:t xml:space="preserve"> Advisor</w:t>
      </w:r>
      <w:r w:rsidR="000950E3">
        <w:t>:</w:t>
      </w:r>
      <w:r w:rsidR="00DE0E3C">
        <w:t xml:space="preserve"> </w:t>
      </w:r>
      <w:r w:rsidR="001E4742">
        <w:t>Kate Wynne</w:t>
      </w:r>
    </w:p>
    <w:p w14:paraId="6AEC6D14" w14:textId="1A95AA4D" w:rsidR="008D75AA" w:rsidRPr="00267DAF" w:rsidRDefault="000950E3" w:rsidP="00DE0E3C">
      <w:r w:rsidRPr="00DE0E3C">
        <w:rPr>
          <w:b/>
        </w:rPr>
        <w:t>I</w:t>
      </w:r>
      <w:r w:rsidR="003F5AE9">
        <w:rPr>
          <w:b/>
        </w:rPr>
        <w:t>E</w:t>
      </w:r>
      <w:r w:rsidRPr="00DE0E3C">
        <w:rPr>
          <w:b/>
        </w:rPr>
        <w:t xml:space="preserve"> Length</w:t>
      </w:r>
      <w:r>
        <w:t>:</w:t>
      </w:r>
      <w:r w:rsidR="00DE0E3C">
        <w:t xml:space="preserve">   </w:t>
      </w:r>
      <w:r w:rsidR="008829F3">
        <w:t xml:space="preserve">1 </w:t>
      </w:r>
      <w:proofErr w:type="gramStart"/>
      <w:r w:rsidR="008829F3">
        <w:t>week  /</w:t>
      </w:r>
      <w:proofErr w:type="gramEnd"/>
      <w:r w:rsidR="008829F3">
        <w:t xml:space="preserve">  </w:t>
      </w:r>
      <w:r w:rsidR="003325B6">
        <w:t>2 weeks  / 3 weeks  / 4 weeks</w:t>
      </w:r>
    </w:p>
    <w:p w14:paraId="0B217568" w14:textId="35D8E11B" w:rsidR="00DE0E3C" w:rsidRDefault="000950E3" w:rsidP="00DE0E3C">
      <w:pPr>
        <w:rPr>
          <w:i/>
        </w:rPr>
      </w:pPr>
      <w:r w:rsidRPr="00DE0E3C">
        <w:rPr>
          <w:b/>
        </w:rPr>
        <w:t>I</w:t>
      </w:r>
      <w:r w:rsidR="003F5AE9">
        <w:rPr>
          <w:b/>
        </w:rPr>
        <w:t>E</w:t>
      </w:r>
      <w:r w:rsidRPr="00DE0E3C">
        <w:rPr>
          <w:b/>
        </w:rPr>
        <w:t xml:space="preserve"> </w:t>
      </w:r>
      <w:r w:rsidR="006D574D" w:rsidRPr="00DE0E3C">
        <w:rPr>
          <w:b/>
        </w:rPr>
        <w:t xml:space="preserve">Goals and </w:t>
      </w:r>
      <w:r w:rsidRPr="00DE0E3C">
        <w:rPr>
          <w:b/>
        </w:rPr>
        <w:t>Objectives</w:t>
      </w:r>
      <w:r>
        <w:t>:</w:t>
      </w:r>
      <w:r w:rsidR="003325B6">
        <w:t xml:space="preserve"> </w:t>
      </w:r>
    </w:p>
    <w:p w14:paraId="1DA1C1DE" w14:textId="05F0BFF7" w:rsidR="00DE0E3C" w:rsidRPr="00337833" w:rsidRDefault="00337833" w:rsidP="00DE0E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Patient care: </w:t>
      </w:r>
      <w:r>
        <w:t>learn how to take a targeted nutritional history and perform nutrition-focused physical exam</w:t>
      </w:r>
    </w:p>
    <w:p w14:paraId="61972622" w14:textId="251076C6" w:rsidR="003F5AE9" w:rsidRPr="00DB3B12" w:rsidRDefault="00337833" w:rsidP="003F5AE9">
      <w:pPr>
        <w:pStyle w:val="ListParagraph"/>
        <w:numPr>
          <w:ilvl w:val="0"/>
          <w:numId w:val="3"/>
        </w:numPr>
      </w:pPr>
      <w:r w:rsidRPr="00337833">
        <w:rPr>
          <w:b/>
          <w:bCs/>
        </w:rPr>
        <w:t>Medical Knowledge</w:t>
      </w:r>
      <w:r>
        <w:t xml:space="preserve">: increase knowledge about nutritional requirements for normal newborns, preterm infants, normal children, and children with various special conditions in including anemia, restrictive eating, difficulty eating, growth failure, childhood obesity, </w:t>
      </w:r>
      <w:r w:rsidR="00F374A8">
        <w:t>chronic diseases,</w:t>
      </w:r>
      <w:r>
        <w:t xml:space="preserve"> vegetarian</w:t>
      </w:r>
    </w:p>
    <w:p w14:paraId="2ACB6696" w14:textId="73B2B498" w:rsidR="008D75AA" w:rsidRPr="00337833" w:rsidRDefault="00337833" w:rsidP="00DE0E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Interpersonal and Communication:</w:t>
      </w:r>
      <w:r>
        <w:t xml:space="preserve"> help coordinate with families, primary care providers, dieticians, residents, attendings to communicate and help facilitate nutritional recommendations </w:t>
      </w:r>
    </w:p>
    <w:p w14:paraId="582B5764" w14:textId="5C40971B" w:rsidR="00DE0E3C" w:rsidRDefault="000950E3" w:rsidP="00DE0E3C">
      <w:pPr>
        <w:rPr>
          <w:i/>
        </w:rPr>
      </w:pPr>
      <w:r w:rsidRPr="00DE0E3C">
        <w:rPr>
          <w:b/>
        </w:rPr>
        <w:t>I</w:t>
      </w:r>
      <w:r w:rsidR="003F5AE9">
        <w:rPr>
          <w:b/>
        </w:rPr>
        <w:t>E</w:t>
      </w:r>
      <w:r w:rsidRPr="00DE0E3C">
        <w:rPr>
          <w:b/>
        </w:rPr>
        <w:t xml:space="preserve"> Expectations</w:t>
      </w:r>
      <w:r w:rsidRPr="008829F3">
        <w:rPr>
          <w:i/>
        </w:rPr>
        <w:t>:</w:t>
      </w:r>
      <w:r w:rsidR="003325B6" w:rsidRPr="008829F3">
        <w:rPr>
          <w:i/>
        </w:rPr>
        <w:t xml:space="preserve"> </w:t>
      </w:r>
    </w:p>
    <w:p w14:paraId="11C47B6F" w14:textId="037A3317" w:rsidR="003F5AE9" w:rsidRPr="00DB3B12" w:rsidRDefault="00337833" w:rsidP="003F5AE9">
      <w:pPr>
        <w:pStyle w:val="ListParagraph"/>
        <w:numPr>
          <w:ilvl w:val="0"/>
          <w:numId w:val="7"/>
        </w:numPr>
      </w:pPr>
      <w:r>
        <w:t xml:space="preserve">Attend </w:t>
      </w:r>
      <w:r w:rsidR="00C16808">
        <w:t>5E AM multidisciplinary</w:t>
      </w:r>
      <w:r>
        <w:t xml:space="preserve"> rounds and spend time with the dieticians on 5E assisting with inpatient pediatric nutritional needs</w:t>
      </w:r>
    </w:p>
    <w:p w14:paraId="39C01E93" w14:textId="4CF4BC3E" w:rsidR="003F5AE9" w:rsidRPr="00DB3B12" w:rsidRDefault="00337833" w:rsidP="003F5AE9">
      <w:pPr>
        <w:pStyle w:val="ListParagraph"/>
        <w:numPr>
          <w:ilvl w:val="0"/>
          <w:numId w:val="7"/>
        </w:numPr>
      </w:pPr>
      <w:r>
        <w:t xml:space="preserve">Participate in multiple outpatient nutritional clinic experiences including </w:t>
      </w:r>
      <w:r w:rsidR="00C16808">
        <w:t>Good Fit Teen Weight and Wellness Clinic, NICU follow up clinic, feeding clinic</w:t>
      </w:r>
      <w:r w:rsidR="00976429">
        <w:t>, endocrine/metabolic</w:t>
      </w:r>
      <w:r w:rsidR="00C16808">
        <w:t xml:space="preserve"> clinic, general nutrition clinic</w:t>
      </w:r>
      <w:r w:rsidR="00976429">
        <w:t>, and CF clinic</w:t>
      </w:r>
    </w:p>
    <w:p w14:paraId="1A61D1A9" w14:textId="323FAB73" w:rsidR="003F5AE9" w:rsidRPr="00DB3B12" w:rsidRDefault="00C16808" w:rsidP="003F5AE9">
      <w:pPr>
        <w:pStyle w:val="ListParagraph"/>
        <w:numPr>
          <w:ilvl w:val="0"/>
          <w:numId w:val="7"/>
        </w:numPr>
      </w:pPr>
      <w:r>
        <w:t>Read through Pediatric Nutrition Care Manual (available on the Hub through Resources, Clinical Links)</w:t>
      </w:r>
    </w:p>
    <w:p w14:paraId="35B4F538" w14:textId="12309893" w:rsidR="003F5AE9" w:rsidRPr="00DB3B12" w:rsidRDefault="00C16808" w:rsidP="003F5AE9">
      <w:pPr>
        <w:pStyle w:val="ListParagraph"/>
        <w:numPr>
          <w:ilvl w:val="0"/>
          <w:numId w:val="7"/>
        </w:numPr>
      </w:pPr>
      <w:r>
        <w:t>Nutrition related pediatric board review (reading and practice questions)</w:t>
      </w:r>
    </w:p>
    <w:p w14:paraId="7166DAAD" w14:textId="0D4722C2" w:rsidR="000950E3" w:rsidRDefault="000950E3">
      <w:pPr>
        <w:rPr>
          <w:i/>
        </w:rPr>
      </w:pPr>
      <w:r w:rsidRPr="00DE0E3C">
        <w:rPr>
          <w:b/>
        </w:rPr>
        <w:t>I</w:t>
      </w:r>
      <w:r w:rsidR="00305D0C">
        <w:rPr>
          <w:b/>
        </w:rPr>
        <w:t>E</w:t>
      </w:r>
      <w:r w:rsidRPr="00DE0E3C">
        <w:rPr>
          <w:b/>
        </w:rPr>
        <w:t xml:space="preserve"> Reading Materials</w:t>
      </w:r>
      <w:r>
        <w:t>:</w:t>
      </w:r>
      <w:r w:rsidR="00DE0E3C">
        <w:t xml:space="preserve"> </w:t>
      </w:r>
    </w:p>
    <w:p w14:paraId="70A5FD5E" w14:textId="6E647B15" w:rsidR="00C16808" w:rsidRPr="00DB3B12" w:rsidRDefault="00C16808" w:rsidP="00C16808">
      <w:pPr>
        <w:pStyle w:val="ListParagraph"/>
        <w:numPr>
          <w:ilvl w:val="0"/>
          <w:numId w:val="8"/>
        </w:numPr>
      </w:pPr>
      <w:r>
        <w:t>Pediatric Nutrition Care Manual (available on the Hub through Resources, Clinical Links)</w:t>
      </w:r>
      <w:r w:rsidR="00F374A8">
        <w:t xml:space="preserve"> </w:t>
      </w:r>
      <w:hyperlink r:id="rId7" w:history="1">
        <w:r w:rsidR="00F374A8" w:rsidRPr="002E2DC2">
          <w:rPr>
            <w:rStyle w:val="Hyperlink"/>
          </w:rPr>
          <w:t>https://www.nutritioncaremanual.org/welcome?#</w:t>
        </w:r>
      </w:hyperlink>
    </w:p>
    <w:p w14:paraId="5F029CCF" w14:textId="74E30531" w:rsidR="003F5AE9" w:rsidRPr="00DB3B12" w:rsidRDefault="00C16808" w:rsidP="003F5AE9">
      <w:pPr>
        <w:pStyle w:val="ListParagraph"/>
        <w:numPr>
          <w:ilvl w:val="0"/>
          <w:numId w:val="8"/>
        </w:numPr>
      </w:pPr>
      <w:r>
        <w:t>Vitamin Excess and Deficiency (</w:t>
      </w:r>
      <w:hyperlink r:id="rId8" w:history="1">
        <w:r>
          <w:rPr>
            <w:rStyle w:val="Hyperlink"/>
          </w:rPr>
          <w:t>https://pedsinreview.aappublications.org/content/39/4/161</w:t>
        </w:r>
      </w:hyperlink>
      <w:r>
        <w:t xml:space="preserve">) </w:t>
      </w:r>
    </w:p>
    <w:p w14:paraId="02469BC0" w14:textId="039DAB71" w:rsidR="003F5AE9" w:rsidRPr="00DB3B12" w:rsidRDefault="00C16808" w:rsidP="003F5AE9">
      <w:pPr>
        <w:pStyle w:val="ListParagraph"/>
        <w:numPr>
          <w:ilvl w:val="0"/>
          <w:numId w:val="8"/>
        </w:numPr>
      </w:pPr>
      <w:r>
        <w:t>Updates in Infant Nutritional (</w:t>
      </w:r>
      <w:hyperlink r:id="rId9" w:history="1">
        <w:r>
          <w:rPr>
            <w:rStyle w:val="Hyperlink"/>
          </w:rPr>
          <w:t>https://pedsinreview.aappublications.org/content/38/10/449</w:t>
        </w:r>
      </w:hyperlink>
      <w:r>
        <w:t>)</w:t>
      </w:r>
    </w:p>
    <w:p w14:paraId="69D1D376" w14:textId="0AEBAB67" w:rsidR="003F5AE9" w:rsidRPr="00DB3B12" w:rsidRDefault="00F374A8" w:rsidP="003F5AE9">
      <w:pPr>
        <w:pStyle w:val="ListParagraph"/>
        <w:numPr>
          <w:ilvl w:val="0"/>
          <w:numId w:val="8"/>
        </w:numPr>
      </w:pPr>
      <w:r>
        <w:t>Nutritional Considerations in Pediatric Chronic Disease (</w:t>
      </w:r>
      <w:hyperlink r:id="rId10" w:history="1">
        <w:r>
          <w:rPr>
            <w:rStyle w:val="Hyperlink"/>
          </w:rPr>
          <w:t>https://pedsinreview.aappublications.org/content/38/8/343</w:t>
        </w:r>
      </w:hyperlink>
      <w:r>
        <w:t>)</w:t>
      </w:r>
    </w:p>
    <w:p w14:paraId="27D344C4" w14:textId="350341D0" w:rsidR="00F374A8" w:rsidRDefault="00F374A8" w:rsidP="003F5AE9">
      <w:pPr>
        <w:pStyle w:val="ListParagraph"/>
        <w:numPr>
          <w:ilvl w:val="0"/>
          <w:numId w:val="8"/>
        </w:numPr>
      </w:pPr>
      <w:r>
        <w:t>Tube Feeding in Children (</w:t>
      </w:r>
      <w:hyperlink r:id="rId11" w:history="1">
        <w:r>
          <w:rPr>
            <w:rStyle w:val="Hyperlink"/>
          </w:rPr>
          <w:t>https://pedsinreview.aappublications.org/content/38/1/23</w:t>
        </w:r>
      </w:hyperlink>
      <w:r>
        <w:t>)</w:t>
      </w:r>
    </w:p>
    <w:p w14:paraId="5900A300" w14:textId="13851854" w:rsidR="00F374A8" w:rsidRDefault="00F374A8" w:rsidP="003F5AE9">
      <w:pPr>
        <w:pStyle w:val="ListParagraph"/>
        <w:numPr>
          <w:ilvl w:val="0"/>
          <w:numId w:val="8"/>
        </w:numPr>
      </w:pPr>
      <w:r>
        <w:t>Refeeding Syndrome (</w:t>
      </w:r>
      <w:hyperlink r:id="rId12" w:history="1">
        <w:r>
          <w:rPr>
            <w:rStyle w:val="Hyperlink"/>
          </w:rPr>
          <w:t>https://pedsinreview.aappublications.org/content/37/12/516</w:t>
        </w:r>
      </w:hyperlink>
      <w:r>
        <w:t>)</w:t>
      </w:r>
    </w:p>
    <w:p w14:paraId="74031013" w14:textId="1423E31B" w:rsidR="00F374A8" w:rsidRDefault="00F374A8" w:rsidP="003F5AE9">
      <w:pPr>
        <w:pStyle w:val="ListParagraph"/>
        <w:numPr>
          <w:ilvl w:val="0"/>
          <w:numId w:val="8"/>
        </w:numPr>
      </w:pPr>
      <w:r>
        <w:t>Eating Disorders (</w:t>
      </w:r>
      <w:hyperlink r:id="rId13" w:history="1">
        <w:r>
          <w:rPr>
            <w:rStyle w:val="Hyperlink"/>
          </w:rPr>
          <w:t>https://pedsinreview.aappublications.org/content/37/8/323</w:t>
        </w:r>
      </w:hyperlink>
      <w:r>
        <w:t>)</w:t>
      </w:r>
    </w:p>
    <w:p w14:paraId="3FCC35FC" w14:textId="67132E0D" w:rsidR="00D84E45" w:rsidRDefault="00D84E45" w:rsidP="003F5AE9">
      <w:pPr>
        <w:pStyle w:val="ListParagraph"/>
        <w:numPr>
          <w:ilvl w:val="0"/>
          <w:numId w:val="8"/>
        </w:numPr>
      </w:pPr>
      <w:r>
        <w:t xml:space="preserve">Pediatric board review book chapter about nutrition </w:t>
      </w:r>
    </w:p>
    <w:p w14:paraId="65DA9A76" w14:textId="06C59C1A" w:rsidR="00134F10" w:rsidRPr="00DB3B12" w:rsidRDefault="00134F10" w:rsidP="003F5AE9">
      <w:pPr>
        <w:pStyle w:val="ListParagraph"/>
        <w:numPr>
          <w:ilvl w:val="0"/>
          <w:numId w:val="8"/>
        </w:numPr>
      </w:pPr>
      <w:r>
        <w:t xml:space="preserve">Primary care curriculum: Breastfeeding, Childhood </w:t>
      </w:r>
      <w:r w:rsidR="00F93116">
        <w:t>O</w:t>
      </w:r>
      <w:r>
        <w:t>besity, Eating Disorders in Adolescents</w:t>
      </w:r>
    </w:p>
    <w:p w14:paraId="6EE5B703" w14:textId="77777777" w:rsidR="008D75AA" w:rsidRDefault="008D75AA">
      <w:pPr>
        <w:rPr>
          <w:b/>
        </w:rPr>
      </w:pPr>
    </w:p>
    <w:p w14:paraId="7DAAEB71" w14:textId="77777777" w:rsidR="0037528E" w:rsidRDefault="000950E3">
      <w:r w:rsidRPr="00DB3B12">
        <w:rPr>
          <w:b/>
        </w:rPr>
        <w:lastRenderedPageBreak/>
        <w:t>How to arrange this I</w:t>
      </w:r>
      <w:r w:rsidR="00EB058C">
        <w:rPr>
          <w:b/>
        </w:rPr>
        <w:t>E</w:t>
      </w:r>
      <w:r>
        <w:t>:</w:t>
      </w:r>
      <w:r w:rsidR="002C4ACC">
        <w:t xml:space="preserve"> </w:t>
      </w:r>
      <w:r w:rsidR="002C4ACC" w:rsidRPr="00DB3B12">
        <w:rPr>
          <w:i/>
        </w:rPr>
        <w:t xml:space="preserve">Describe </w:t>
      </w:r>
      <w:r w:rsidR="00DB3B12" w:rsidRPr="00DB3B12">
        <w:rPr>
          <w:i/>
        </w:rPr>
        <w:t>contacts and recommendations for future residents who may wish to recreate this experience.</w:t>
      </w:r>
      <w:r w:rsidR="00DB3B12">
        <w:t xml:space="preserve"> </w:t>
      </w:r>
    </w:p>
    <w:p w14:paraId="59075E6B" w14:textId="39D918C1" w:rsidR="00976429" w:rsidRDefault="00F374A8" w:rsidP="00976429">
      <w:r>
        <w:t xml:space="preserve">Contact </w:t>
      </w:r>
      <w:r w:rsidR="00B64716">
        <w:t>Vanessa Laffert</w:t>
      </w:r>
      <w:r w:rsidR="00F93116">
        <w:t xml:space="preserve"> (</w:t>
      </w:r>
      <w:hyperlink r:id="rId14" w:history="1">
        <w:r w:rsidR="00B64716" w:rsidRPr="003749D5">
          <w:rPr>
            <w:rStyle w:val="Hyperlink"/>
          </w:rPr>
          <w:t>Vanessa.Laffert@umassmemorial.org</w:t>
        </w:r>
      </w:hyperlink>
      <w:r w:rsidR="00B64716">
        <w:t>)</w:t>
      </w:r>
      <w:r>
        <w:t xml:space="preserve"> and Kate Wynne</w:t>
      </w:r>
      <w:r w:rsidR="00F93116">
        <w:t xml:space="preserve"> (</w:t>
      </w:r>
      <w:hyperlink r:id="rId15" w:history="1">
        <w:r w:rsidR="00F93116" w:rsidRPr="00A8625A">
          <w:rPr>
            <w:rStyle w:val="Hyperlink"/>
          </w:rPr>
          <w:t>kathryn.wynne@umassmemorial.org</w:t>
        </w:r>
      </w:hyperlink>
      <w:r w:rsidR="00F93116">
        <w:t xml:space="preserve">) </w:t>
      </w:r>
      <w:r w:rsidR="00976429">
        <w:t>first. Then, to make your schedule, contact the dieticians below to try to set up opportunities to visit as many different types of nutrition clinics as possible.</w:t>
      </w:r>
    </w:p>
    <w:p w14:paraId="10894B45" w14:textId="77777777" w:rsidR="006828F4" w:rsidRDefault="006828F4" w:rsidP="006828F4">
      <w:pPr>
        <w:pStyle w:val="ListParagraph"/>
        <w:numPr>
          <w:ilvl w:val="0"/>
          <w:numId w:val="10"/>
        </w:numPr>
        <w:spacing w:after="0" w:line="252" w:lineRule="auto"/>
        <w:rPr>
          <w:rFonts w:eastAsia="Times New Roman"/>
        </w:rPr>
      </w:pPr>
      <w:r>
        <w:rPr>
          <w:rFonts w:eastAsia="Times New Roman"/>
        </w:rPr>
        <w:t>Good Fit Clinic with Jen Hall (</w:t>
      </w:r>
      <w:hyperlink r:id="rId16" w:history="1">
        <w:r>
          <w:rPr>
            <w:rStyle w:val="Hyperlink"/>
            <w:rFonts w:eastAsia="Times New Roman"/>
          </w:rPr>
          <w:t>jennifer.hall2@umassmemorial.org</w:t>
        </w:r>
      </w:hyperlink>
      <w:r>
        <w:rPr>
          <w:rFonts w:eastAsia="Times New Roman"/>
        </w:rPr>
        <w:t xml:space="preserve">) – Wednesdays </w:t>
      </w:r>
    </w:p>
    <w:p w14:paraId="7E1956CD" w14:textId="77777777" w:rsidR="006828F4" w:rsidRDefault="006828F4" w:rsidP="006828F4">
      <w:pPr>
        <w:pStyle w:val="ListParagraph"/>
        <w:numPr>
          <w:ilvl w:val="0"/>
          <w:numId w:val="10"/>
        </w:numPr>
        <w:spacing w:after="0" w:line="252" w:lineRule="auto"/>
        <w:rPr>
          <w:rFonts w:eastAsia="Times New Roman"/>
        </w:rPr>
      </w:pPr>
      <w:r>
        <w:rPr>
          <w:rFonts w:eastAsia="Times New Roman"/>
        </w:rPr>
        <w:t>Growth and Nutrition (behavioral feeding challenges leading to growth impairment) with Jen (</w:t>
      </w:r>
      <w:hyperlink r:id="rId17" w:history="1">
        <w:r>
          <w:rPr>
            <w:rStyle w:val="Hyperlink"/>
            <w:rFonts w:eastAsia="Times New Roman"/>
          </w:rPr>
          <w:t>jennifer.hall2@umassmemorial.org</w:t>
        </w:r>
      </w:hyperlink>
      <w:r>
        <w:rPr>
          <w:rFonts w:eastAsia="Times New Roman"/>
        </w:rPr>
        <w:t>) – Tuesdays and Fridays</w:t>
      </w:r>
    </w:p>
    <w:p w14:paraId="2D23F447" w14:textId="77777777" w:rsidR="006828F4" w:rsidRDefault="006828F4" w:rsidP="006828F4">
      <w:pPr>
        <w:pStyle w:val="ListParagraph"/>
        <w:numPr>
          <w:ilvl w:val="0"/>
          <w:numId w:val="10"/>
        </w:numPr>
        <w:spacing w:after="0" w:line="252" w:lineRule="auto"/>
        <w:rPr>
          <w:rFonts w:eastAsia="Times New Roman"/>
        </w:rPr>
      </w:pPr>
      <w:r>
        <w:rPr>
          <w:rFonts w:eastAsia="Times New Roman"/>
        </w:rPr>
        <w:t>NICU Follow-Up (Center for Healthy Infant Lung Development) with Melanie Maletta (</w:t>
      </w:r>
      <w:hyperlink r:id="rId18" w:history="1">
        <w:r>
          <w:rPr>
            <w:rStyle w:val="Hyperlink"/>
            <w:rFonts w:eastAsia="Times New Roman"/>
          </w:rPr>
          <w:t>Melanie.Maletta@umassmemorial.org</w:t>
        </w:r>
      </w:hyperlink>
      <w:r>
        <w:rPr>
          <w:rFonts w:eastAsia="Times New Roman"/>
        </w:rPr>
        <w:t>) – Tuesdays and Wednesdays</w:t>
      </w:r>
    </w:p>
    <w:p w14:paraId="575F20BB" w14:textId="77777777" w:rsidR="006828F4" w:rsidRDefault="006828F4" w:rsidP="006828F4">
      <w:pPr>
        <w:pStyle w:val="ListParagraph"/>
        <w:numPr>
          <w:ilvl w:val="0"/>
          <w:numId w:val="10"/>
        </w:numPr>
        <w:spacing w:after="0" w:line="252" w:lineRule="auto"/>
        <w:rPr>
          <w:rFonts w:eastAsia="Times New Roman"/>
        </w:rPr>
      </w:pPr>
      <w:r>
        <w:rPr>
          <w:rFonts w:eastAsia="Times New Roman"/>
        </w:rPr>
        <w:t>Feeding Clinic (interdisciplinary clinic for babies with oral motor feeding challenges) with Vanessa Laffert (</w:t>
      </w:r>
      <w:hyperlink r:id="rId19" w:history="1">
        <w:r>
          <w:rPr>
            <w:rStyle w:val="Hyperlink"/>
            <w:rFonts w:eastAsia="Times New Roman"/>
          </w:rPr>
          <w:t>Vanessa.Laffert@umassmemorial.org</w:t>
        </w:r>
      </w:hyperlink>
      <w:r>
        <w:rPr>
          <w:rFonts w:eastAsia="Times New Roman"/>
        </w:rPr>
        <w:t>) – Thursdays</w:t>
      </w:r>
    </w:p>
    <w:p w14:paraId="77779712" w14:textId="77777777" w:rsidR="006828F4" w:rsidRDefault="006828F4" w:rsidP="006828F4">
      <w:pPr>
        <w:pStyle w:val="ListParagraph"/>
        <w:numPr>
          <w:ilvl w:val="0"/>
          <w:numId w:val="10"/>
        </w:numPr>
        <w:spacing w:after="0" w:line="252" w:lineRule="auto"/>
        <w:rPr>
          <w:rFonts w:eastAsia="Times New Roman"/>
        </w:rPr>
      </w:pPr>
      <w:r>
        <w:rPr>
          <w:rFonts w:eastAsia="Times New Roman"/>
        </w:rPr>
        <w:t>Endocrine/Metabolic (insulin resistance/Type 2/obesity) clinic with Jody Fleshman (</w:t>
      </w:r>
      <w:hyperlink r:id="rId20" w:history="1">
        <w:r>
          <w:rPr>
            <w:rStyle w:val="Hyperlink"/>
            <w:rFonts w:eastAsia="Times New Roman"/>
          </w:rPr>
          <w:t>Jody.Fleshman@umassmemorial.org</w:t>
        </w:r>
      </w:hyperlink>
      <w:r>
        <w:rPr>
          <w:rFonts w:eastAsia="Times New Roman"/>
        </w:rPr>
        <w:t>) – Tuesday, Wednesday, and Thursday</w:t>
      </w:r>
    </w:p>
    <w:p w14:paraId="41EB9862" w14:textId="77777777" w:rsidR="006828F4" w:rsidRDefault="006828F4" w:rsidP="006828F4">
      <w:pPr>
        <w:pStyle w:val="ListParagraph"/>
        <w:numPr>
          <w:ilvl w:val="0"/>
          <w:numId w:val="10"/>
        </w:numPr>
        <w:spacing w:after="0" w:line="252" w:lineRule="auto"/>
        <w:rPr>
          <w:rFonts w:eastAsia="Times New Roman"/>
        </w:rPr>
      </w:pPr>
      <w:r>
        <w:rPr>
          <w:rFonts w:eastAsia="Times New Roman"/>
        </w:rPr>
        <w:t>General Nutrition with Vanessa Laffert, Melanie Maletta, Jennifer Hall, Nia Jones, and Marla Phelps</w:t>
      </w:r>
    </w:p>
    <w:p w14:paraId="0641B169" w14:textId="77777777" w:rsidR="006828F4" w:rsidRDefault="006828F4" w:rsidP="006828F4">
      <w:pPr>
        <w:pStyle w:val="ListParagraph"/>
        <w:numPr>
          <w:ilvl w:val="0"/>
          <w:numId w:val="10"/>
        </w:numPr>
        <w:spacing w:after="0" w:line="252" w:lineRule="auto"/>
        <w:rPr>
          <w:rFonts w:eastAsia="Times New Roman"/>
        </w:rPr>
      </w:pPr>
      <w:r>
        <w:rPr>
          <w:rFonts w:eastAsia="Times New Roman"/>
        </w:rPr>
        <w:t xml:space="preserve">CF Clinic with Ashley </w:t>
      </w:r>
      <w:proofErr w:type="gramStart"/>
      <w:r>
        <w:rPr>
          <w:rFonts w:eastAsia="Times New Roman"/>
        </w:rPr>
        <w:t>Wight  (</w:t>
      </w:r>
      <w:proofErr w:type="gramEnd"/>
      <w:hyperlink r:id="rId21" w:history="1">
        <w:r>
          <w:rPr>
            <w:rStyle w:val="Hyperlink"/>
            <w:rFonts w:eastAsia="Times New Roman"/>
          </w:rPr>
          <w:t>ashley.wight@umassmemorial.org</w:t>
        </w:r>
      </w:hyperlink>
      <w:r>
        <w:rPr>
          <w:rFonts w:eastAsia="Times New Roman"/>
        </w:rPr>
        <w:t>)</w:t>
      </w:r>
    </w:p>
    <w:p w14:paraId="3791DD97" w14:textId="77777777" w:rsidR="00976429" w:rsidRDefault="00976429"/>
    <w:p w14:paraId="3174DD1F" w14:textId="0CAD4E7D" w:rsidR="000950E3" w:rsidRDefault="000950E3">
      <w:r w:rsidRPr="006A39D5">
        <w:rPr>
          <w:b/>
        </w:rPr>
        <w:t>Other Information/</w:t>
      </w:r>
      <w:r w:rsidR="007D7702">
        <w:rPr>
          <w:b/>
        </w:rPr>
        <w:t>Proposed</w:t>
      </w:r>
      <w:r w:rsidRPr="006A39D5">
        <w:rPr>
          <w:b/>
        </w:rPr>
        <w:t xml:space="preserve"> Schedule</w:t>
      </w:r>
      <w:r>
        <w:t>:</w:t>
      </w:r>
      <w:r w:rsidR="006A39D5">
        <w:t xml:space="preserve"> </w:t>
      </w:r>
    </w:p>
    <w:tbl>
      <w:tblPr>
        <w:tblW w:w="51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5"/>
        <w:gridCol w:w="1925"/>
        <w:gridCol w:w="1925"/>
        <w:gridCol w:w="1925"/>
        <w:gridCol w:w="1925"/>
      </w:tblGrid>
      <w:tr w:rsidR="000950E3" w:rsidRPr="00090CB2" w14:paraId="47F4D019" w14:textId="77777777" w:rsidTr="00D56306">
        <w:trPr>
          <w:trHeight w:val="283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B53C8FF" w14:textId="77777777" w:rsidR="000950E3" w:rsidRPr="003A40A3" w:rsidRDefault="000950E3" w:rsidP="002E0DE2">
            <w:pPr>
              <w:jc w:val="center"/>
              <w:rPr>
                <w:b/>
                <w:sz w:val="20"/>
              </w:rPr>
            </w:pPr>
            <w:r w:rsidRPr="003A40A3">
              <w:rPr>
                <w:b/>
                <w:sz w:val="20"/>
              </w:rPr>
              <w:t>Monday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0852DD92" w14:textId="77777777" w:rsidR="000950E3" w:rsidRPr="003A40A3" w:rsidRDefault="000950E3" w:rsidP="002E0DE2">
            <w:pPr>
              <w:jc w:val="center"/>
              <w:rPr>
                <w:b/>
                <w:sz w:val="20"/>
              </w:rPr>
            </w:pPr>
            <w:r w:rsidRPr="003A40A3">
              <w:rPr>
                <w:b/>
                <w:sz w:val="20"/>
              </w:rPr>
              <w:t>Tuesday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E0AD220" w14:textId="77777777" w:rsidR="000950E3" w:rsidRPr="003A40A3" w:rsidRDefault="000950E3" w:rsidP="002E0DE2">
            <w:pPr>
              <w:jc w:val="center"/>
              <w:rPr>
                <w:b/>
                <w:sz w:val="20"/>
              </w:rPr>
            </w:pPr>
            <w:r w:rsidRPr="003A40A3">
              <w:rPr>
                <w:b/>
                <w:sz w:val="20"/>
              </w:rPr>
              <w:t>Wednesday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02BF649" w14:textId="77777777" w:rsidR="000950E3" w:rsidRPr="003A40A3" w:rsidRDefault="000950E3" w:rsidP="002E0DE2">
            <w:pPr>
              <w:jc w:val="center"/>
              <w:rPr>
                <w:b/>
                <w:sz w:val="20"/>
              </w:rPr>
            </w:pPr>
            <w:r w:rsidRPr="003A40A3">
              <w:rPr>
                <w:b/>
                <w:sz w:val="20"/>
              </w:rPr>
              <w:t>Thursday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21940E49" w14:textId="77777777" w:rsidR="000950E3" w:rsidRPr="003A40A3" w:rsidRDefault="000950E3" w:rsidP="002E0DE2">
            <w:pPr>
              <w:jc w:val="center"/>
              <w:rPr>
                <w:b/>
                <w:sz w:val="20"/>
              </w:rPr>
            </w:pPr>
            <w:r w:rsidRPr="003A40A3">
              <w:rPr>
                <w:b/>
                <w:sz w:val="20"/>
              </w:rPr>
              <w:t>Friday</w:t>
            </w:r>
          </w:p>
        </w:tc>
      </w:tr>
      <w:tr w:rsidR="000950E3" w:rsidRPr="00090CB2" w14:paraId="21F0B80E" w14:textId="77777777" w:rsidTr="00C4170C">
        <w:trPr>
          <w:trHeight w:val="587"/>
        </w:trPr>
        <w:tc>
          <w:tcPr>
            <w:tcW w:w="1000" w:type="pct"/>
            <w:shd w:val="clear" w:color="auto" w:fill="auto"/>
            <w:vAlign w:val="center"/>
          </w:tcPr>
          <w:p w14:paraId="55B0DED5" w14:textId="5EAE2E6E" w:rsidR="000950E3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0ADEEBD" w14:textId="7D0BD0D3" w:rsidR="000950E3" w:rsidRPr="003A40A3" w:rsidRDefault="00F93116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  <w:tc>
          <w:tcPr>
            <w:tcW w:w="1000" w:type="pct"/>
            <w:vAlign w:val="center"/>
          </w:tcPr>
          <w:p w14:paraId="34428F75" w14:textId="4A0A9B7E" w:rsidR="000950E3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  <w:tc>
          <w:tcPr>
            <w:tcW w:w="1000" w:type="pct"/>
            <w:vAlign w:val="center"/>
          </w:tcPr>
          <w:p w14:paraId="7886386B" w14:textId="77777777" w:rsidR="000950E3" w:rsidRPr="003A40A3" w:rsidRDefault="00A826CE" w:rsidP="00D84E45">
            <w:pPr>
              <w:spacing w:after="0"/>
              <w:rPr>
                <w:sz w:val="20"/>
              </w:rPr>
            </w:pPr>
            <w:r w:rsidRPr="003A40A3">
              <w:rPr>
                <w:sz w:val="20"/>
              </w:rPr>
              <w:t>Full Day Continuity Clinic</w:t>
            </w:r>
          </w:p>
        </w:tc>
        <w:tc>
          <w:tcPr>
            <w:tcW w:w="1000" w:type="pct"/>
            <w:vAlign w:val="center"/>
          </w:tcPr>
          <w:p w14:paraId="42CBDD2C" w14:textId="08F489E7" w:rsidR="000950E3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</w:tr>
      <w:tr w:rsidR="000950E3" w:rsidRPr="00090CB2" w14:paraId="60A546DB" w14:textId="77777777" w:rsidTr="00C4170C">
        <w:trPr>
          <w:trHeight w:val="283"/>
        </w:trPr>
        <w:tc>
          <w:tcPr>
            <w:tcW w:w="1000" w:type="pct"/>
            <w:vAlign w:val="center"/>
          </w:tcPr>
          <w:p w14:paraId="4804B596" w14:textId="3963DC2C" w:rsidR="000950E3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Full Day Continuity Clinic</w:t>
            </w:r>
          </w:p>
        </w:tc>
        <w:tc>
          <w:tcPr>
            <w:tcW w:w="1000" w:type="pct"/>
            <w:vAlign w:val="center"/>
          </w:tcPr>
          <w:p w14:paraId="47A8994E" w14:textId="472F69F2" w:rsidR="000950E3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  <w:tc>
          <w:tcPr>
            <w:tcW w:w="1000" w:type="pct"/>
            <w:vAlign w:val="center"/>
          </w:tcPr>
          <w:p w14:paraId="7DC5B0E0" w14:textId="4ED403BC" w:rsidR="000950E3" w:rsidRPr="003A40A3" w:rsidRDefault="00F93116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  <w:tc>
          <w:tcPr>
            <w:tcW w:w="1000" w:type="pct"/>
            <w:vAlign w:val="center"/>
          </w:tcPr>
          <w:p w14:paraId="6598B515" w14:textId="58F9A55D" w:rsidR="000950E3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  <w:tc>
          <w:tcPr>
            <w:tcW w:w="1000" w:type="pct"/>
            <w:vAlign w:val="center"/>
          </w:tcPr>
          <w:p w14:paraId="2E67D6B9" w14:textId="3576DF2C" w:rsidR="000950E3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</w:tr>
      <w:tr w:rsidR="00F8402C" w:rsidRPr="00090CB2" w14:paraId="149EE6D5" w14:textId="77777777" w:rsidTr="00C4170C">
        <w:trPr>
          <w:trHeight w:val="587"/>
        </w:trPr>
        <w:tc>
          <w:tcPr>
            <w:tcW w:w="1000" w:type="pct"/>
            <w:vAlign w:val="center"/>
          </w:tcPr>
          <w:p w14:paraId="6302CA2A" w14:textId="29B741F5" w:rsidR="00F8402C" w:rsidRPr="003A40A3" w:rsidRDefault="00F93116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  <w:tc>
          <w:tcPr>
            <w:tcW w:w="1000" w:type="pct"/>
            <w:vAlign w:val="center"/>
          </w:tcPr>
          <w:p w14:paraId="4CF4E350" w14:textId="3EB411E6" w:rsidR="00F8402C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Full Day Continuity Clinic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60A7D48" w14:textId="08CE4323" w:rsidR="00F8402C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B7513BD" w14:textId="44E9687D" w:rsidR="00F8402C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1563E3F" w14:textId="507AF54A" w:rsidR="00F8402C" w:rsidRPr="003A40A3" w:rsidRDefault="00976429" w:rsidP="00D84E45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Nutrition Clinic</w:t>
            </w:r>
          </w:p>
        </w:tc>
      </w:tr>
    </w:tbl>
    <w:p w14:paraId="463051FD" w14:textId="1B09B546" w:rsidR="00976429" w:rsidRDefault="00976429" w:rsidP="00442337">
      <w:pPr>
        <w:rPr>
          <w:b/>
        </w:rPr>
      </w:pPr>
    </w:p>
    <w:p w14:paraId="2EB23A22" w14:textId="1F5580F7" w:rsidR="00976429" w:rsidRPr="00976429" w:rsidRDefault="00F93116" w:rsidP="00442337">
      <w:pPr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639C5" wp14:editId="5F87E78A">
                <wp:simplePos x="0" y="0"/>
                <wp:positionH relativeFrom="column">
                  <wp:posOffset>4293235</wp:posOffset>
                </wp:positionH>
                <wp:positionV relativeFrom="paragraph">
                  <wp:posOffset>994410</wp:posOffset>
                </wp:positionV>
                <wp:extent cx="343535" cy="245745"/>
                <wp:effectExtent l="6985" t="6350" r="11430" b="508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457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48CD7" id="Oval 3" o:spid="_x0000_s1026" style="position:absolute;margin-left:338.05pt;margin-top:78.3pt;width:27.0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" filled="f"/>
            </w:pict>
          </mc:Fallback>
        </mc:AlternateContent>
      </w:r>
      <w:r w:rsidR="00976429">
        <w:rPr>
          <w:bCs/>
        </w:rPr>
        <w:t xml:space="preserve">Create your own schedule- plan to spend time on 5E when interesting/new patients are there, but otherwise try to see as many different outpatient clinics as you can. </w:t>
      </w:r>
      <w:r>
        <w:rPr>
          <w:bCs/>
        </w:rPr>
        <w:t xml:space="preserve">It is also interesting to spend time with different dieticians who do the same type of clinic. </w:t>
      </w:r>
      <w:r w:rsidR="00976429">
        <w:rPr>
          <w:bCs/>
        </w:rPr>
        <w:t xml:space="preserve">Different clinics are on different days, so try to have your continuity clinic on different days each week. It is easy to choose mornings or afternoons for self-directed learning, but this should be based on clinic schedules and dietician availability. </w:t>
      </w:r>
    </w:p>
    <w:p w14:paraId="3B23DED5" w14:textId="47DEC877" w:rsidR="00442337" w:rsidRPr="00442337" w:rsidRDefault="00F374A8" w:rsidP="0044233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639C5" wp14:editId="4BC25EC5">
                <wp:simplePos x="0" y="0"/>
                <wp:positionH relativeFrom="column">
                  <wp:posOffset>4038600</wp:posOffset>
                </wp:positionH>
                <wp:positionV relativeFrom="paragraph">
                  <wp:posOffset>241935</wp:posOffset>
                </wp:positionV>
                <wp:extent cx="343535" cy="245745"/>
                <wp:effectExtent l="0" t="0" r="18415" b="2095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457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4F134C" id="Oval 4" o:spid="_x0000_s1026" style="position:absolute;margin-left:318pt;margin-top:19.05pt;width:27.0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" filled="f"/>
            </w:pict>
          </mc:Fallback>
        </mc:AlternateContent>
      </w:r>
      <w:r w:rsidR="00442337" w:rsidRPr="00442337">
        <w:rPr>
          <w:b/>
        </w:rPr>
        <w:t>Will any of your continuity clinics need to be rescheduled for this I</w:t>
      </w:r>
      <w:r w:rsidR="00244A30">
        <w:rPr>
          <w:b/>
        </w:rPr>
        <w:t>E</w:t>
      </w:r>
      <w:r w:rsidR="00442337" w:rsidRPr="00442337">
        <w:rPr>
          <w:b/>
        </w:rPr>
        <w:t xml:space="preserve">?  </w:t>
      </w:r>
      <w:r w:rsidR="00442337" w:rsidRPr="00442337">
        <w:t>Yes / No</w:t>
      </w:r>
    </w:p>
    <w:p w14:paraId="6A285ACE" w14:textId="77777777" w:rsidR="00442337" w:rsidRPr="00442337" w:rsidRDefault="00442337" w:rsidP="00442337">
      <w:pPr>
        <w:rPr>
          <w:b/>
        </w:rPr>
      </w:pPr>
      <w:r w:rsidRPr="00442337">
        <w:rPr>
          <w:b/>
        </w:rPr>
        <w:t>I have taken to account other and call responsibilities while on this I</w:t>
      </w:r>
      <w:r w:rsidR="00244A30">
        <w:rPr>
          <w:b/>
        </w:rPr>
        <w:t>E</w:t>
      </w:r>
      <w:r w:rsidRPr="00442337">
        <w:rPr>
          <w:b/>
        </w:rPr>
        <w:t xml:space="preserve">. </w:t>
      </w:r>
      <w:r w:rsidRPr="00442337">
        <w:t>Yes / No</w:t>
      </w:r>
    </w:p>
    <w:p w14:paraId="29309157" w14:textId="2104DA3F" w:rsidR="00442337" w:rsidRDefault="00442337" w:rsidP="00442337">
      <w:pPr>
        <w:rPr>
          <w:b/>
        </w:rPr>
      </w:pPr>
      <w:r w:rsidRPr="00442337">
        <w:rPr>
          <w:b/>
        </w:rPr>
        <w:t>This I</w:t>
      </w:r>
      <w:r w:rsidR="00244A30">
        <w:rPr>
          <w:b/>
        </w:rPr>
        <w:t>E</w:t>
      </w:r>
      <w:r w:rsidRPr="00442337">
        <w:rPr>
          <w:b/>
        </w:rPr>
        <w:t xml:space="preserve"> has been approved by Residency Leadership</w:t>
      </w:r>
      <w:r>
        <w:rPr>
          <w:b/>
        </w:rPr>
        <w:t xml:space="preserve"> by (</w:t>
      </w:r>
      <w:r w:rsidRPr="00442337">
        <w:rPr>
          <w:b/>
        </w:rPr>
        <w:t>specify name</w:t>
      </w:r>
      <w:r>
        <w:rPr>
          <w:b/>
        </w:rPr>
        <w:t xml:space="preserve">) </w:t>
      </w:r>
      <w:r w:rsidR="00F374A8" w:rsidRPr="00F374A8">
        <w:rPr>
          <w:bCs/>
        </w:rPr>
        <w:t>Kate Wynne</w:t>
      </w:r>
      <w:r w:rsidRPr="00F374A8">
        <w:rPr>
          <w:bCs/>
        </w:rPr>
        <w:t>.</w:t>
      </w:r>
    </w:p>
    <w:p w14:paraId="47447DCA" w14:textId="77777777" w:rsidR="000950E3" w:rsidRDefault="00442337" w:rsidP="00442337">
      <w:r w:rsidRPr="00442337">
        <w:rPr>
          <w:b/>
        </w:rPr>
        <w:t>Date Approved: ____________</w:t>
      </w:r>
    </w:p>
    <w:p w14:paraId="5D46EF29" w14:textId="07ED4E13" w:rsidR="00307C76" w:rsidRDefault="00307C76" w:rsidP="00F374A8"/>
    <w:p w14:paraId="0551DBB4" w14:textId="77777777" w:rsidR="00307C76" w:rsidRDefault="00307C76"/>
    <w:sectPr w:rsidR="00307C76" w:rsidSect="001965E9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5BA2" w14:textId="77777777" w:rsidR="006923FE" w:rsidRDefault="006923FE" w:rsidP="003F3012">
      <w:pPr>
        <w:spacing w:after="0" w:line="240" w:lineRule="auto"/>
      </w:pPr>
      <w:r>
        <w:separator/>
      </w:r>
    </w:p>
  </w:endnote>
  <w:endnote w:type="continuationSeparator" w:id="0">
    <w:p w14:paraId="744A5C6E" w14:textId="77777777" w:rsidR="006923FE" w:rsidRDefault="006923FE" w:rsidP="003F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AEF9" w14:textId="4A80565D" w:rsidR="00A7347E" w:rsidRPr="003F3012" w:rsidRDefault="00A7347E">
    <w:pPr>
      <w:pStyle w:val="Footer"/>
    </w:pPr>
    <w:r w:rsidRPr="003F3012">
      <w:rPr>
        <w:i/>
      </w:rPr>
      <w:t xml:space="preserve">Last reviewed </w:t>
    </w:r>
    <w:r w:rsidR="001138AA">
      <w:rPr>
        <w:i/>
      </w:rPr>
      <w:t>August</w:t>
    </w:r>
    <w:r w:rsidRPr="003F3012">
      <w:rPr>
        <w:i/>
      </w:rPr>
      <w:t xml:space="preserve"> 2020</w:t>
    </w:r>
  </w:p>
  <w:p w14:paraId="2D027055" w14:textId="77777777" w:rsidR="00A7347E" w:rsidRDefault="00A73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A601" w14:textId="77777777" w:rsidR="006923FE" w:rsidRDefault="006923FE" w:rsidP="003F3012">
      <w:pPr>
        <w:spacing w:after="0" w:line="240" w:lineRule="auto"/>
      </w:pPr>
      <w:r>
        <w:separator/>
      </w:r>
    </w:p>
  </w:footnote>
  <w:footnote w:type="continuationSeparator" w:id="0">
    <w:p w14:paraId="7854ADFF" w14:textId="77777777" w:rsidR="006923FE" w:rsidRDefault="006923FE" w:rsidP="003F3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857"/>
    <w:multiLevelType w:val="hybridMultilevel"/>
    <w:tmpl w:val="27C4D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5E01"/>
    <w:multiLevelType w:val="hybridMultilevel"/>
    <w:tmpl w:val="0D9A165C"/>
    <w:lvl w:ilvl="0" w:tplc="12F49B2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F4213"/>
    <w:multiLevelType w:val="hybridMultilevel"/>
    <w:tmpl w:val="EBF85040"/>
    <w:lvl w:ilvl="0" w:tplc="BDA2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32596"/>
    <w:multiLevelType w:val="hybridMultilevel"/>
    <w:tmpl w:val="E57A39BC"/>
    <w:lvl w:ilvl="0" w:tplc="AC802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127B1"/>
    <w:multiLevelType w:val="hybridMultilevel"/>
    <w:tmpl w:val="2CA87D5A"/>
    <w:lvl w:ilvl="0" w:tplc="8F9C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7B7182"/>
    <w:multiLevelType w:val="hybridMultilevel"/>
    <w:tmpl w:val="BA0A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91647"/>
    <w:multiLevelType w:val="hybridMultilevel"/>
    <w:tmpl w:val="2CA87D5A"/>
    <w:lvl w:ilvl="0" w:tplc="8F9C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9A27F5"/>
    <w:multiLevelType w:val="hybridMultilevel"/>
    <w:tmpl w:val="E50CAC4C"/>
    <w:lvl w:ilvl="0" w:tplc="300CC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EB5AB0"/>
    <w:multiLevelType w:val="hybridMultilevel"/>
    <w:tmpl w:val="747E8B7C"/>
    <w:lvl w:ilvl="0" w:tplc="0D641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6406296">
    <w:abstractNumId w:val="0"/>
  </w:num>
  <w:num w:numId="2" w16cid:durableId="465316299">
    <w:abstractNumId w:val="3"/>
  </w:num>
  <w:num w:numId="3" w16cid:durableId="1907563865">
    <w:abstractNumId w:val="1"/>
  </w:num>
  <w:num w:numId="4" w16cid:durableId="491675090">
    <w:abstractNumId w:val="7"/>
  </w:num>
  <w:num w:numId="5" w16cid:durableId="16664155">
    <w:abstractNumId w:val="8"/>
  </w:num>
  <w:num w:numId="6" w16cid:durableId="1327322218">
    <w:abstractNumId w:val="2"/>
  </w:num>
  <w:num w:numId="7" w16cid:durableId="1623805932">
    <w:abstractNumId w:val="4"/>
  </w:num>
  <w:num w:numId="8" w16cid:durableId="1920476235">
    <w:abstractNumId w:val="6"/>
  </w:num>
  <w:num w:numId="9" w16cid:durableId="2059891826">
    <w:abstractNumId w:val="5"/>
  </w:num>
  <w:num w:numId="10" w16cid:durableId="105802043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E3"/>
    <w:rsid w:val="00033D06"/>
    <w:rsid w:val="000356E5"/>
    <w:rsid w:val="00041439"/>
    <w:rsid w:val="0005262B"/>
    <w:rsid w:val="000577B6"/>
    <w:rsid w:val="0006029A"/>
    <w:rsid w:val="00093921"/>
    <w:rsid w:val="00093A7E"/>
    <w:rsid w:val="000950E3"/>
    <w:rsid w:val="000C0A46"/>
    <w:rsid w:val="000E1304"/>
    <w:rsid w:val="000E1A79"/>
    <w:rsid w:val="00101AB2"/>
    <w:rsid w:val="001138AA"/>
    <w:rsid w:val="00132E99"/>
    <w:rsid w:val="00134F10"/>
    <w:rsid w:val="001356F4"/>
    <w:rsid w:val="001738C7"/>
    <w:rsid w:val="00173FAB"/>
    <w:rsid w:val="001819FA"/>
    <w:rsid w:val="001965E9"/>
    <w:rsid w:val="00197A4A"/>
    <w:rsid w:val="001A73EA"/>
    <w:rsid w:val="001B7859"/>
    <w:rsid w:val="001E4742"/>
    <w:rsid w:val="001F7237"/>
    <w:rsid w:val="00206B07"/>
    <w:rsid w:val="002129B0"/>
    <w:rsid w:val="00231CE4"/>
    <w:rsid w:val="00244A30"/>
    <w:rsid w:val="00247080"/>
    <w:rsid w:val="0025299A"/>
    <w:rsid w:val="00253B7F"/>
    <w:rsid w:val="002549A9"/>
    <w:rsid w:val="00264B25"/>
    <w:rsid w:val="00266359"/>
    <w:rsid w:val="00267DAF"/>
    <w:rsid w:val="00270DB3"/>
    <w:rsid w:val="00277C78"/>
    <w:rsid w:val="002A621B"/>
    <w:rsid w:val="002B7003"/>
    <w:rsid w:val="002C0674"/>
    <w:rsid w:val="002C4ACC"/>
    <w:rsid w:val="002C7AAF"/>
    <w:rsid w:val="002E0DE2"/>
    <w:rsid w:val="002F2E12"/>
    <w:rsid w:val="00305D0C"/>
    <w:rsid w:val="00307C76"/>
    <w:rsid w:val="003150AE"/>
    <w:rsid w:val="00317552"/>
    <w:rsid w:val="003325B6"/>
    <w:rsid w:val="00337833"/>
    <w:rsid w:val="00350115"/>
    <w:rsid w:val="0037528E"/>
    <w:rsid w:val="003A40A3"/>
    <w:rsid w:val="003A5B67"/>
    <w:rsid w:val="003A7B2F"/>
    <w:rsid w:val="003C1FD9"/>
    <w:rsid w:val="003F3012"/>
    <w:rsid w:val="003F5379"/>
    <w:rsid w:val="003F5AE9"/>
    <w:rsid w:val="00403AC6"/>
    <w:rsid w:val="0041022F"/>
    <w:rsid w:val="00442337"/>
    <w:rsid w:val="00452C81"/>
    <w:rsid w:val="00464FBF"/>
    <w:rsid w:val="00485BB9"/>
    <w:rsid w:val="00493BF5"/>
    <w:rsid w:val="004947DF"/>
    <w:rsid w:val="004A3A4E"/>
    <w:rsid w:val="004E3BFF"/>
    <w:rsid w:val="004F53F6"/>
    <w:rsid w:val="0050419A"/>
    <w:rsid w:val="00531474"/>
    <w:rsid w:val="00535E1D"/>
    <w:rsid w:val="005759FA"/>
    <w:rsid w:val="005819C1"/>
    <w:rsid w:val="005C2241"/>
    <w:rsid w:val="005C7E8A"/>
    <w:rsid w:val="005D7920"/>
    <w:rsid w:val="005E0CE8"/>
    <w:rsid w:val="0063564A"/>
    <w:rsid w:val="00651353"/>
    <w:rsid w:val="00665BD1"/>
    <w:rsid w:val="00680A44"/>
    <w:rsid w:val="006828F4"/>
    <w:rsid w:val="0068332D"/>
    <w:rsid w:val="0068673B"/>
    <w:rsid w:val="006923FE"/>
    <w:rsid w:val="00693D9B"/>
    <w:rsid w:val="006A041A"/>
    <w:rsid w:val="006A39D5"/>
    <w:rsid w:val="006A4581"/>
    <w:rsid w:val="006B236E"/>
    <w:rsid w:val="006D574D"/>
    <w:rsid w:val="006D6B03"/>
    <w:rsid w:val="007070D6"/>
    <w:rsid w:val="00727C19"/>
    <w:rsid w:val="00745133"/>
    <w:rsid w:val="00756AD4"/>
    <w:rsid w:val="0079384D"/>
    <w:rsid w:val="007D7702"/>
    <w:rsid w:val="00814BAF"/>
    <w:rsid w:val="0082691C"/>
    <w:rsid w:val="00832A59"/>
    <w:rsid w:val="0083757A"/>
    <w:rsid w:val="00864FC3"/>
    <w:rsid w:val="008829F3"/>
    <w:rsid w:val="008859BB"/>
    <w:rsid w:val="008B7A09"/>
    <w:rsid w:val="008D6A28"/>
    <w:rsid w:val="008D75AA"/>
    <w:rsid w:val="008D767E"/>
    <w:rsid w:val="00974145"/>
    <w:rsid w:val="00976429"/>
    <w:rsid w:val="0098042E"/>
    <w:rsid w:val="00982C7F"/>
    <w:rsid w:val="00986F11"/>
    <w:rsid w:val="00991CEE"/>
    <w:rsid w:val="00995831"/>
    <w:rsid w:val="009D7799"/>
    <w:rsid w:val="009E0CC3"/>
    <w:rsid w:val="009F559A"/>
    <w:rsid w:val="00A054C1"/>
    <w:rsid w:val="00A070BB"/>
    <w:rsid w:val="00A20EF7"/>
    <w:rsid w:val="00A212D6"/>
    <w:rsid w:val="00A278F5"/>
    <w:rsid w:val="00A35D39"/>
    <w:rsid w:val="00A443BE"/>
    <w:rsid w:val="00A655AA"/>
    <w:rsid w:val="00A7347E"/>
    <w:rsid w:val="00A826CE"/>
    <w:rsid w:val="00A8547A"/>
    <w:rsid w:val="00A858E9"/>
    <w:rsid w:val="00A90E30"/>
    <w:rsid w:val="00A94FA0"/>
    <w:rsid w:val="00AB4417"/>
    <w:rsid w:val="00AD0D0B"/>
    <w:rsid w:val="00AD7338"/>
    <w:rsid w:val="00AD7370"/>
    <w:rsid w:val="00AE0C26"/>
    <w:rsid w:val="00AE5E5C"/>
    <w:rsid w:val="00B13BE1"/>
    <w:rsid w:val="00B64716"/>
    <w:rsid w:val="00B7792A"/>
    <w:rsid w:val="00BF2982"/>
    <w:rsid w:val="00C03AA4"/>
    <w:rsid w:val="00C16808"/>
    <w:rsid w:val="00C244CA"/>
    <w:rsid w:val="00C371B4"/>
    <w:rsid w:val="00C37420"/>
    <w:rsid w:val="00C4170C"/>
    <w:rsid w:val="00C41E24"/>
    <w:rsid w:val="00C466EC"/>
    <w:rsid w:val="00C56A75"/>
    <w:rsid w:val="00C74E56"/>
    <w:rsid w:val="00C75436"/>
    <w:rsid w:val="00CA095C"/>
    <w:rsid w:val="00CB0700"/>
    <w:rsid w:val="00CC5EB1"/>
    <w:rsid w:val="00CC7653"/>
    <w:rsid w:val="00CD1395"/>
    <w:rsid w:val="00CE4834"/>
    <w:rsid w:val="00CE4E2A"/>
    <w:rsid w:val="00CF7A23"/>
    <w:rsid w:val="00D164C2"/>
    <w:rsid w:val="00D339AE"/>
    <w:rsid w:val="00D33D3F"/>
    <w:rsid w:val="00D4297B"/>
    <w:rsid w:val="00D52B59"/>
    <w:rsid w:val="00D53A8C"/>
    <w:rsid w:val="00D56306"/>
    <w:rsid w:val="00D63581"/>
    <w:rsid w:val="00D84E45"/>
    <w:rsid w:val="00D9572C"/>
    <w:rsid w:val="00DB3B12"/>
    <w:rsid w:val="00DB6DA3"/>
    <w:rsid w:val="00DC05C4"/>
    <w:rsid w:val="00DC680F"/>
    <w:rsid w:val="00DE0E3C"/>
    <w:rsid w:val="00DE1DB6"/>
    <w:rsid w:val="00DE2B7C"/>
    <w:rsid w:val="00DF264D"/>
    <w:rsid w:val="00E1374A"/>
    <w:rsid w:val="00E137D6"/>
    <w:rsid w:val="00E25D82"/>
    <w:rsid w:val="00E47E0E"/>
    <w:rsid w:val="00E953F9"/>
    <w:rsid w:val="00EB058C"/>
    <w:rsid w:val="00EC488F"/>
    <w:rsid w:val="00EC749D"/>
    <w:rsid w:val="00F030E1"/>
    <w:rsid w:val="00F15CB8"/>
    <w:rsid w:val="00F374A8"/>
    <w:rsid w:val="00F8402C"/>
    <w:rsid w:val="00F86482"/>
    <w:rsid w:val="00F93116"/>
    <w:rsid w:val="00FC7E10"/>
    <w:rsid w:val="00FE4D7A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89DC"/>
  <w15:docId w15:val="{F22D6A8C-E509-40E9-9643-02D488B9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12"/>
  </w:style>
  <w:style w:type="paragraph" w:styleId="Footer">
    <w:name w:val="footer"/>
    <w:basedOn w:val="Normal"/>
    <w:link w:val="FooterChar"/>
    <w:uiPriority w:val="99"/>
    <w:unhideWhenUsed/>
    <w:rsid w:val="003F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12"/>
  </w:style>
  <w:style w:type="character" w:styleId="Hyperlink">
    <w:name w:val="Hyperlink"/>
    <w:basedOn w:val="DefaultParagraphFont"/>
    <w:uiPriority w:val="99"/>
    <w:unhideWhenUsed/>
    <w:rsid w:val="00D33D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0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138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inreview.aappublications.org/content/39/4/161" TargetMode="External"/><Relationship Id="rId13" Type="http://schemas.openxmlformats.org/officeDocument/2006/relationships/hyperlink" Target="https://pedsinreview.aappublications.org/content/37/8/323" TargetMode="External"/><Relationship Id="rId18" Type="http://schemas.openxmlformats.org/officeDocument/2006/relationships/hyperlink" Target="mailto:Melanie.Maletta@umassmemorial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shley.wight@umassmemorial.org" TargetMode="External"/><Relationship Id="rId7" Type="http://schemas.openxmlformats.org/officeDocument/2006/relationships/hyperlink" Target="https://www.nutritioncaremanual.org/welcome?" TargetMode="External"/><Relationship Id="rId12" Type="http://schemas.openxmlformats.org/officeDocument/2006/relationships/hyperlink" Target="https://pedsinreview.aappublications.org/content/37/12/516" TargetMode="External"/><Relationship Id="rId17" Type="http://schemas.openxmlformats.org/officeDocument/2006/relationships/hyperlink" Target="mailto:jennifer.hall2@umassmemorial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jennifer.hall2@umassmemorial.org" TargetMode="External"/><Relationship Id="rId20" Type="http://schemas.openxmlformats.org/officeDocument/2006/relationships/hyperlink" Target="mailto:Jody.Fleshman@umassmemorial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sinreview.aappublications.org/content/38/1/2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athryn.wynne@umassmemorial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edsinreview.aappublications.org/content/38/8/343" TargetMode="External"/><Relationship Id="rId19" Type="http://schemas.openxmlformats.org/officeDocument/2006/relationships/hyperlink" Target="mailto:Vanessa.Laffert@umassmemoria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sinreview.aappublications.org/content/38/10/449" TargetMode="External"/><Relationship Id="rId14" Type="http://schemas.openxmlformats.org/officeDocument/2006/relationships/hyperlink" Target="mailto:Vanessa.Laffert@umassmemorial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Memorial Healthcare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Wynne, Kathryn</dc:creator>
  <cp:lastModifiedBy>Wynne, Kathryn</cp:lastModifiedBy>
  <cp:revision>4</cp:revision>
  <dcterms:created xsi:type="dcterms:W3CDTF">2020-08-25T16:49:00Z</dcterms:created>
  <dcterms:modified xsi:type="dcterms:W3CDTF">2023-10-05T21:24:00Z</dcterms:modified>
</cp:coreProperties>
</file>